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Direzione gestione finanziaria, tecnica ed amministrativa, mediante autonomi poteri di spesa, organizzazione delle risorse umane, strumentali e di controllo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Direzione gestione finanziaria, tecnica ed amministrativa, mediante autonomi poteri di spesa, organizzazione delle risorse umane, strumentali e di controllo.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