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agli Uffici di competenza per la gestione del sito istituzionale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agli Uffici di competenza per la gestione del sito istituzionale.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