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attivita'/comunicazioni con il servizio di tesoreria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attivita'/comunicazioni con il servizio di tesoreria.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