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Verifica/controllo rispondenza dei risultati di gestione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Verifica/controllo rispondenza dei risultati di gestione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